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труда</w:t>
            </w:r>
          </w:p>
          <w:p>
            <w:pPr>
              <w:jc w:val="center"/>
              <w:spacing w:after="0" w:line="240" w:lineRule="auto"/>
              <w:rPr>
                <w:sz w:val="32"/>
                <w:szCs w:val="32"/>
              </w:rPr>
            </w:pPr>
            <w:r>
              <w:rPr>
                <w:rFonts w:ascii="Times New Roman" w:hAnsi="Times New Roman" w:cs="Times New Roman"/>
                <w:color w:val="#000000"/>
                <w:sz w:val="32"/>
                <w:szCs w:val="32"/>
              </w:rPr>
              <w:t> Б1.О.04.24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/Есешкин К.И.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Б1.О.04.24 «Психология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положения и закономерности развития психологической науки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ориентироваться в современных способах получения новых знаний в психологии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оформления результатов анализа в письменной форме, публичной презентации результатов исследования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Б1.О.04.24 «Психология труда»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психологических исследований</w:t>
            </w:r>
          </w:p>
          <w:p>
            <w:pPr>
              <w:jc w:val="center"/>
              <w:spacing w:after="0" w:line="240" w:lineRule="auto"/>
              <w:rPr>
                <w:sz w:val="22"/>
                <w:szCs w:val="22"/>
              </w:rPr>
            </w:pPr>
            <w:r>
              <w:rPr>
                <w:rFonts w:ascii="Times New Roman" w:hAnsi="Times New Roman" w:cs="Times New Roman"/>
                <w:color w:val="#000000"/>
                <w:sz w:val="22"/>
                <w:szCs w:val="22"/>
              </w:rPr>
              <w:t> Практикум по психодиагностике</w:t>
            </w:r>
          </w:p>
          <w:p>
            <w:pPr>
              <w:jc w:val="center"/>
              <w:spacing w:after="0" w:line="240" w:lineRule="auto"/>
              <w:rPr>
                <w:sz w:val="22"/>
                <w:szCs w:val="22"/>
              </w:rPr>
            </w:pPr>
            <w:r>
              <w:rPr>
                <w:rFonts w:ascii="Times New Roman" w:hAnsi="Times New Roman" w:cs="Times New Roman"/>
                <w:color w:val="#000000"/>
                <w:sz w:val="22"/>
                <w:szCs w:val="22"/>
              </w:rPr>
              <w:t> Профессиональное консультирование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Профессиональное консультирование</w:t>
            </w:r>
          </w:p>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лиц III возраста, находящихся в трудной жизненной ситуации</w:t>
            </w:r>
          </w:p>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лиц, находящихся в трудной жизненной ситуации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34"/>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1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человека в труде. Человек как субъект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Профессиографирование и профотбор.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инженерной психологии и эргономики.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профессионального и личностного самоопределения.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_ Основы профессионального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человека в труде. Человек как субъект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понимание труда и профессии. Основные проблемы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Профессиографирование и профотбор.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профессиональной работоспособности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инженерной психологии и эргономики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профессионального и личностного самоопределения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Основы профессионального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582.3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психологии труда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человека в труде. Человек как субъект труда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Профессиографирование и профотбор.</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профессиональной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инженерной психологии и эргономики.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особенности труда в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профессионального и личностного самоопределения.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_ Основы профессионального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психологии труда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человека в труде. Человек как субъект труда.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 понимание труда и профессии. Основные проблемы психологии труда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Профессиографирование и профотбор.</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профессиональной работоспособности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инженерной психологии и эргономики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особенности труда в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профессионального и личностного самоопределения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Основы профессионального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труда» / Есешкин К.И.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Прусова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http://www.iprbookshop.ru/81046.html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Барабанщикова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Девишвили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Демин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Заварцева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Самоненко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Носкова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978-5-534-00294-2.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https://urait.ru/bcode/453170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Манухина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Глушач</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Дедов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Корецкая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Луковников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Манухина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Одинцова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978-5-9916-7215-3.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https://urait.ru/bcode/450168</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77.0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2024-2025_ФГОС3++2024_Бак-ОЗФО-Психология(ПСОиСФ)(24)_plx_Психология труда</dc:title>
  <dc:creator>FastReport.NET</dc:creator>
</cp:coreProperties>
</file>